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1544" w14:textId="0AA6766B" w:rsidR="00326634" w:rsidRPr="00326634" w:rsidRDefault="00326634" w:rsidP="00DB2FE1">
      <w:pPr>
        <w:suppressAutoHyphens/>
        <w:spacing w:after="0" w:line="240" w:lineRule="auto"/>
        <w:rPr>
          <w:rFonts w:ascii="Arial" w:eastAsia="Times New Roman" w:hAnsi="Arial" w:cs="Arial"/>
          <w:color w:val="FF0000"/>
          <w:szCs w:val="20"/>
          <w:lang w:eastAsia="zh-C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"/>
        <w:gridCol w:w="8242"/>
      </w:tblGrid>
      <w:tr w:rsidR="00F36F65" w14:paraId="2FB68664" w14:textId="77777777" w:rsidTr="00F36F65">
        <w:tc>
          <w:tcPr>
            <w:tcW w:w="1569" w:type="dxa"/>
          </w:tcPr>
          <w:p w14:paraId="3A0427CE" w14:textId="380965BC" w:rsidR="00F36F65" w:rsidRDefault="002F6F05" w:rsidP="00F36F65">
            <w:pPr>
              <w:suppressAutoHyphens/>
              <w:rPr>
                <w:rFonts w:ascii="CG Times (W1)" w:eastAsia="Times New Roman" w:hAnsi="CG Times (W1)" w:cs="Times New Roman"/>
                <w:b/>
                <w:sz w:val="32"/>
                <w:szCs w:val="20"/>
                <w:lang w:eastAsia="zh-CN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5B90AD5C" wp14:editId="5857833A">
                  <wp:simplePos x="0" y="0"/>
                  <wp:positionH relativeFrom="margin">
                    <wp:posOffset>0</wp:posOffset>
                  </wp:positionH>
                  <wp:positionV relativeFrom="page">
                    <wp:posOffset>-635</wp:posOffset>
                  </wp:positionV>
                  <wp:extent cx="775252" cy="76508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CNRS_BLEU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44" cy="770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93" w:type="dxa"/>
            <w:vAlign w:val="center"/>
          </w:tcPr>
          <w:p w14:paraId="27578564" w14:textId="77777777" w:rsidR="002677DF" w:rsidRDefault="00F36F65" w:rsidP="00F36F65">
            <w:pPr>
              <w:suppressAutoHyphens/>
              <w:jc w:val="center"/>
              <w:rPr>
                <w:rFonts w:eastAsia="Times New Roman" w:cstheme="minorHAnsi"/>
                <w:b/>
                <w:color w:val="2F5496" w:themeColor="accent5" w:themeShade="BF"/>
                <w:sz w:val="32"/>
                <w:szCs w:val="20"/>
                <w:lang w:eastAsia="zh-CN"/>
              </w:rPr>
            </w:pPr>
            <w:r w:rsidRPr="00F36F65">
              <w:rPr>
                <w:rFonts w:eastAsia="Times New Roman" w:cstheme="minorHAnsi"/>
                <w:b/>
                <w:color w:val="2F5496" w:themeColor="accent5" w:themeShade="BF"/>
                <w:sz w:val="32"/>
                <w:szCs w:val="20"/>
                <w:lang w:eastAsia="zh-CN"/>
              </w:rPr>
              <w:t xml:space="preserve">Centre National de la Recherche Scientifique </w:t>
            </w:r>
          </w:p>
          <w:p w14:paraId="4C77EC71" w14:textId="14695110" w:rsidR="00F36F65" w:rsidRPr="00F36F65" w:rsidRDefault="00F36F65" w:rsidP="00F36F65">
            <w:pPr>
              <w:suppressAutoHyphens/>
              <w:jc w:val="center"/>
              <w:rPr>
                <w:rFonts w:eastAsia="Times New Roman" w:cstheme="minorHAnsi"/>
                <w:b/>
                <w:sz w:val="32"/>
                <w:szCs w:val="20"/>
                <w:lang w:eastAsia="zh-CN"/>
              </w:rPr>
            </w:pPr>
            <w:r w:rsidRPr="00F36F65">
              <w:rPr>
                <w:rFonts w:eastAsia="Times New Roman" w:cstheme="minorHAnsi"/>
                <w:b/>
                <w:color w:val="2F5496" w:themeColor="accent5" w:themeShade="BF"/>
                <w:sz w:val="32"/>
                <w:szCs w:val="20"/>
                <w:lang w:eastAsia="zh-CN"/>
              </w:rPr>
              <w:t xml:space="preserve">Délégation Rhône Auvergne  </w:t>
            </w:r>
          </w:p>
        </w:tc>
      </w:tr>
    </w:tbl>
    <w:p w14:paraId="19C9D73A" w14:textId="77777777" w:rsidR="00326634" w:rsidRPr="00326634" w:rsidRDefault="00326634" w:rsidP="00F36F65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32"/>
          <w:szCs w:val="20"/>
          <w:lang w:eastAsia="zh-CN"/>
        </w:rPr>
      </w:pPr>
    </w:p>
    <w:p w14:paraId="6F5299EB" w14:textId="77777777" w:rsidR="00326634" w:rsidRPr="00326634" w:rsidRDefault="00326634" w:rsidP="00326634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20"/>
          <w:szCs w:val="20"/>
          <w:lang w:eastAsia="zh-CN"/>
        </w:rPr>
      </w:pPr>
    </w:p>
    <w:p w14:paraId="12AC2F78" w14:textId="036B0230" w:rsidR="00326634" w:rsidRDefault="003B6CBD" w:rsidP="00326634">
      <w:pPr>
        <w:spacing w:after="200" w:line="240" w:lineRule="auto"/>
        <w:jc w:val="center"/>
        <w:rPr>
          <w:rFonts w:ascii="CG Times (W1)" w:eastAsia="Times New Roman" w:hAnsi="CG Times (W1)" w:cs="Times New Roman"/>
          <w:sz w:val="24"/>
          <w:szCs w:val="20"/>
          <w:lang w:eastAsia="zh-CN"/>
        </w:rPr>
      </w:pPr>
      <w:bookmarkStart w:id="0" w:name="OLE_LINK1"/>
      <w:r w:rsidRPr="00625BB4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656185" wp14:editId="4BFAB513">
                <wp:simplePos x="0" y="0"/>
                <wp:positionH relativeFrom="margin">
                  <wp:posOffset>1581150</wp:posOffset>
                </wp:positionH>
                <wp:positionV relativeFrom="paragraph">
                  <wp:posOffset>173990</wp:posOffset>
                </wp:positionV>
                <wp:extent cx="3086100" cy="1200150"/>
                <wp:effectExtent l="114300" t="76200" r="76200" b="114300"/>
                <wp:wrapNone/>
                <wp:docPr id="5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6100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  <a:softEdge rad="0"/>
                        </a:effectLst>
                        <a:scene3d>
                          <a:camera prst="orthographicFront"/>
                          <a:lightRig rig="freezing" dir="t"/>
                        </a:scene3d>
                        <a:sp3d contourW="12700">
                          <a:contourClr>
                            <a:srgbClr val="5B9BD5">
                              <a:lumMod val="75000"/>
                            </a:srgbClr>
                          </a:contourClr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05AC47" id="Rectangle à coins arrondis 1" o:spid="_x0000_s1026" style="position:absolute;margin-left:124.5pt;margin-top:13.7pt;width:243pt;height:94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" filled="f" strokecolor="#1f4d78 [1604]" strokeweight="1pt">
                <v:stroke joinstyle="miter"/>
                <v:shadow on="t" color="black" opacity="26214f" origin=".5" offset="-3pt,0"/>
                <v:path arrowok="t"/>
                <w10:wrap anchorx="margin"/>
              </v:roundrect>
            </w:pict>
          </mc:Fallback>
        </mc:AlternateContent>
      </w:r>
      <w:bookmarkEnd w:id="0"/>
    </w:p>
    <w:p w14:paraId="7282D618" w14:textId="77777777" w:rsidR="003B6CBD" w:rsidRPr="003B6CBD" w:rsidRDefault="003B6CBD" w:rsidP="003B6CBD">
      <w:pPr>
        <w:jc w:val="center"/>
        <w:rPr>
          <w:rFonts w:cs="Arial"/>
          <w:b/>
          <w:color w:val="2F5496" w:themeColor="accent5" w:themeShade="BF"/>
          <w:sz w:val="32"/>
          <w:szCs w:val="32"/>
        </w:rPr>
      </w:pPr>
      <w:r w:rsidRPr="003B6CBD">
        <w:rPr>
          <w:rFonts w:cs="Arial"/>
          <w:b/>
          <w:color w:val="2F5496" w:themeColor="accent5" w:themeShade="BF"/>
          <w:sz w:val="32"/>
          <w:szCs w:val="32"/>
        </w:rPr>
        <w:t>Cadre de réponse technique</w:t>
      </w:r>
    </w:p>
    <w:p w14:paraId="205C4384" w14:textId="4D09E4DD" w:rsidR="003B6CBD" w:rsidRDefault="003B6CBD" w:rsidP="003B6CBD">
      <w:pPr>
        <w:jc w:val="center"/>
        <w:rPr>
          <w:rFonts w:cs="Arial"/>
          <w:b/>
          <w:i/>
          <w:sz w:val="24"/>
          <w:szCs w:val="24"/>
        </w:rPr>
      </w:pPr>
      <w:r w:rsidRPr="00853714">
        <w:rPr>
          <w:rFonts w:cs="Arial"/>
          <w:b/>
          <w:i/>
          <w:sz w:val="24"/>
          <w:szCs w:val="24"/>
        </w:rPr>
        <w:t>Annexe n</w:t>
      </w:r>
      <w:r w:rsidR="002A57E5">
        <w:rPr>
          <w:rFonts w:cs="Arial"/>
          <w:b/>
          <w:i/>
          <w:sz w:val="24"/>
          <w:szCs w:val="24"/>
        </w:rPr>
        <w:t>° 1</w:t>
      </w:r>
      <w:r w:rsidRPr="00853714">
        <w:rPr>
          <w:rFonts w:cs="Arial"/>
          <w:b/>
          <w:i/>
          <w:sz w:val="24"/>
          <w:szCs w:val="24"/>
        </w:rPr>
        <w:t xml:space="preserve"> à l'acte d'engagement</w:t>
      </w:r>
    </w:p>
    <w:p w14:paraId="1817070C" w14:textId="6B69C270" w:rsidR="002A57E5" w:rsidRPr="002A57E5" w:rsidRDefault="002A57E5" w:rsidP="003B6CBD">
      <w:pPr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Consultation</w:t>
      </w:r>
      <w:r w:rsidRPr="002A57E5">
        <w:rPr>
          <w:rFonts w:cs="Arial"/>
          <w:b/>
          <w:sz w:val="28"/>
        </w:rPr>
        <w:t xml:space="preserve"> 2025-13</w:t>
      </w:r>
    </w:p>
    <w:p w14:paraId="505BF983" w14:textId="52132EE8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6FAEC444" w14:textId="77777777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7FDB5CF7" w14:textId="724A94F0" w:rsidR="00853714" w:rsidRPr="003B6CBD" w:rsidRDefault="00853714" w:rsidP="002A57E5">
      <w:pPr>
        <w:jc w:val="both"/>
        <w:rPr>
          <w:rFonts w:cstheme="minorHAnsi"/>
          <w:b/>
          <w:color w:val="1F4E79"/>
          <w:sz w:val="24"/>
          <w:szCs w:val="24"/>
        </w:rPr>
      </w:pPr>
      <w:r w:rsidRPr="003B6CBD">
        <w:rPr>
          <w:rFonts w:cstheme="minorHAnsi"/>
          <w:b/>
          <w:color w:val="1F4E79"/>
          <w:sz w:val="24"/>
          <w:szCs w:val="24"/>
          <w:u w:val="single"/>
        </w:rPr>
        <w:t>Objet du marché</w:t>
      </w:r>
      <w:r w:rsidRPr="003B6CBD">
        <w:rPr>
          <w:rFonts w:cstheme="minorHAnsi"/>
          <w:b/>
          <w:color w:val="1F4E79"/>
          <w:sz w:val="24"/>
          <w:szCs w:val="24"/>
        </w:rPr>
        <w:t xml:space="preserve"> : </w:t>
      </w:r>
      <w:r w:rsidR="002A57E5" w:rsidRPr="002A57E5">
        <w:rPr>
          <w:rFonts w:cstheme="minorHAnsi"/>
          <w:b/>
          <w:color w:val="1F4E79"/>
          <w:sz w:val="24"/>
          <w:szCs w:val="24"/>
        </w:rPr>
        <w:t>PRESTATIONS D’ORDONNANCEMENT, DE PILOTAGE ET DE COORDINATION (OPC) POUR DES TRAVAUX DE DEMOLITION-RECONSTRUCTION D’UN ATELIER ET LABORATOIRES DE CHIMIE</w:t>
      </w:r>
      <w:r w:rsidR="002A57E5">
        <w:rPr>
          <w:rFonts w:cstheme="minorHAnsi"/>
          <w:b/>
          <w:color w:val="1F4E79"/>
          <w:sz w:val="24"/>
          <w:szCs w:val="24"/>
        </w:rPr>
        <w:t xml:space="preserve"> </w:t>
      </w:r>
      <w:r w:rsidR="002A57E5" w:rsidRPr="002A57E5">
        <w:rPr>
          <w:rFonts w:cstheme="minorHAnsi"/>
          <w:b/>
          <w:color w:val="1F4E79"/>
          <w:sz w:val="24"/>
          <w:szCs w:val="24"/>
        </w:rPr>
        <w:t>Pour l’Institut de Recherche sur la Catalyse et l’Environnement de Lyon (IRCELYON) du CNRS</w:t>
      </w:r>
    </w:p>
    <w:p w14:paraId="21AC99B4" w14:textId="77777777" w:rsidR="00681A29" w:rsidRDefault="00681A29" w:rsidP="003B6CBD">
      <w:pPr>
        <w:spacing w:after="20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14:paraId="25B5A659" w14:textId="72A836AE" w:rsidR="00326634" w:rsidRPr="003B6CBD" w:rsidRDefault="00CE31DC" w:rsidP="00326634">
      <w:pPr>
        <w:shd w:val="clear" w:color="auto" w:fill="0000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6CBD">
        <w:rPr>
          <w:rFonts w:ascii="Verdana" w:eastAsia="Times New Roman" w:hAnsi="Verdana" w:cs="Verdana"/>
          <w:sz w:val="24"/>
          <w:szCs w:val="24"/>
          <w:lang w:eastAsia="zh-CN"/>
        </w:rPr>
        <w:t xml:space="preserve">CADRE DE REPONSE </w:t>
      </w:r>
      <w:r w:rsidR="00326634" w:rsidRPr="003B6CBD">
        <w:rPr>
          <w:rFonts w:ascii="Verdana" w:eastAsia="Times New Roman" w:hAnsi="Verdana" w:cs="Verdana"/>
          <w:sz w:val="24"/>
          <w:szCs w:val="24"/>
          <w:lang w:eastAsia="zh-CN"/>
        </w:rPr>
        <w:t>TECHNIQUE</w:t>
      </w:r>
    </w:p>
    <w:p w14:paraId="44BB5ACE" w14:textId="77777777" w:rsidR="00326634" w:rsidRPr="00326634" w:rsidRDefault="00326634" w:rsidP="003266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01CEE73" w14:textId="57ABC827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 xml:space="preserve">Le présent </w:t>
      </w:r>
      <w:r w:rsidR="00CE31DC" w:rsidRPr="003B6CBD">
        <w:rPr>
          <w:rFonts w:ascii="Arial" w:eastAsia="Times New Roman" w:hAnsi="Arial" w:cs="Arial"/>
          <w:lang w:eastAsia="zh-CN"/>
        </w:rPr>
        <w:t>cadre de réponse</w:t>
      </w:r>
      <w:r w:rsidRPr="003B6CBD">
        <w:rPr>
          <w:rFonts w:ascii="Arial" w:eastAsia="Times New Roman" w:hAnsi="Arial" w:cs="Arial"/>
          <w:lang w:eastAsia="zh-CN"/>
        </w:rPr>
        <w:t xml:space="preserve"> technique a </w:t>
      </w:r>
      <w:r w:rsidR="00887C1B" w:rsidRPr="003B6CBD">
        <w:rPr>
          <w:rFonts w:ascii="Arial" w:eastAsia="Times New Roman" w:hAnsi="Arial" w:cs="Arial"/>
          <w:lang w:eastAsia="zh-CN"/>
        </w:rPr>
        <w:t xml:space="preserve">principalement </w:t>
      </w:r>
      <w:r w:rsidRPr="003B6CBD">
        <w:rPr>
          <w:rFonts w:ascii="Arial" w:eastAsia="Times New Roman" w:hAnsi="Arial" w:cs="Arial"/>
          <w:lang w:eastAsia="zh-CN"/>
        </w:rPr>
        <w:t>pour objet de juger la valeur tech</w:t>
      </w:r>
      <w:r w:rsidR="00853714" w:rsidRPr="003B6CBD">
        <w:rPr>
          <w:rFonts w:ascii="Arial" w:eastAsia="Times New Roman" w:hAnsi="Arial" w:cs="Arial"/>
          <w:lang w:eastAsia="zh-CN"/>
        </w:rPr>
        <w:t xml:space="preserve">nique de l’offre remise par le </w:t>
      </w:r>
      <w:r w:rsidR="0073230B">
        <w:rPr>
          <w:rFonts w:ascii="Arial" w:eastAsia="Times New Roman" w:hAnsi="Arial" w:cs="Arial"/>
          <w:lang w:eastAsia="zh-CN"/>
        </w:rPr>
        <w:t>soumissionnaire</w:t>
      </w:r>
      <w:r w:rsidRPr="003B6CBD">
        <w:rPr>
          <w:rFonts w:ascii="Arial" w:eastAsia="Times New Roman" w:hAnsi="Arial" w:cs="Arial"/>
          <w:lang w:eastAsia="zh-CN"/>
        </w:rPr>
        <w:t>.</w:t>
      </w:r>
    </w:p>
    <w:p w14:paraId="20F4B7E7" w14:textId="77777777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bCs/>
          <w:iCs/>
          <w:lang w:eastAsia="zh-CN"/>
        </w:rPr>
      </w:pPr>
    </w:p>
    <w:p w14:paraId="52D0B02C" w14:textId="1DE14752" w:rsidR="00326634" w:rsidRPr="003B6CBD" w:rsidRDefault="0085371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>Celui-ci</w:t>
      </w:r>
      <w:r w:rsidR="00326634" w:rsidRPr="003B6CBD">
        <w:rPr>
          <w:rFonts w:ascii="Arial" w:eastAsia="Times New Roman" w:hAnsi="Arial" w:cs="Arial"/>
          <w:lang w:eastAsia="zh-CN"/>
        </w:rPr>
        <w:t xml:space="preserve"> doit indiquer, par item, les dispositions qu'il compte adopter en complément des conditions figurant au cahier des charges.</w:t>
      </w:r>
    </w:p>
    <w:p w14:paraId="2B0362B9" w14:textId="77777777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3BEF2BC6" w14:textId="184D2A95" w:rsidR="00326634" w:rsidRPr="003B6CBD" w:rsidRDefault="00326634" w:rsidP="00CE31DC">
      <w:pPr>
        <w:pStyle w:val="Sansinterligne"/>
        <w:jc w:val="both"/>
        <w:rPr>
          <w:rFonts w:ascii="Arial" w:hAnsi="Arial" w:cs="Arial"/>
          <w:lang w:eastAsia="zh-CN"/>
        </w:rPr>
      </w:pPr>
      <w:r w:rsidRPr="003B6CBD">
        <w:rPr>
          <w:rFonts w:ascii="Arial" w:hAnsi="Arial" w:cs="Arial"/>
          <w:lang w:eastAsia="zh-CN"/>
        </w:rPr>
        <w:t xml:space="preserve">Les renseignements </w:t>
      </w:r>
      <w:r w:rsidR="00853714" w:rsidRPr="003B6CBD">
        <w:rPr>
          <w:rFonts w:ascii="Arial" w:hAnsi="Arial" w:cs="Arial"/>
          <w:lang w:eastAsia="zh-CN"/>
        </w:rPr>
        <w:t>figurant</w:t>
      </w:r>
      <w:r w:rsidRPr="003B6CBD">
        <w:rPr>
          <w:rFonts w:ascii="Arial" w:hAnsi="Arial" w:cs="Arial"/>
          <w:lang w:eastAsia="zh-CN"/>
        </w:rPr>
        <w:t xml:space="preserve"> dans le </w:t>
      </w:r>
      <w:r w:rsidR="00CE31DC" w:rsidRPr="003B6CBD">
        <w:rPr>
          <w:rFonts w:ascii="Arial" w:hAnsi="Arial" w:cs="Arial"/>
          <w:lang w:eastAsia="zh-CN"/>
        </w:rPr>
        <w:t xml:space="preserve">présent document </w:t>
      </w:r>
      <w:r w:rsidRPr="003B6CBD">
        <w:rPr>
          <w:rFonts w:ascii="Arial" w:hAnsi="Arial" w:cs="Arial"/>
          <w:lang w:eastAsia="zh-CN"/>
        </w:rPr>
        <w:t xml:space="preserve">doivent être liés </w:t>
      </w:r>
      <w:r w:rsidR="00853714" w:rsidRPr="003B6CBD">
        <w:rPr>
          <w:rFonts w:ascii="Arial" w:hAnsi="Arial" w:cs="Arial"/>
          <w:lang w:eastAsia="zh-CN"/>
        </w:rPr>
        <w:t>directement à l’objet du marché</w:t>
      </w:r>
      <w:r w:rsidRPr="003B6CBD">
        <w:rPr>
          <w:rFonts w:ascii="Arial" w:hAnsi="Arial" w:cs="Arial"/>
          <w:lang w:eastAsia="zh-CN"/>
        </w:rPr>
        <w:t xml:space="preserve"> et ne doivent pas être une simple énumération de l’organisation des moyens généraux </w:t>
      </w:r>
      <w:r w:rsidR="00853714" w:rsidRPr="003B6CBD">
        <w:rPr>
          <w:rFonts w:ascii="Arial" w:hAnsi="Arial" w:cs="Arial"/>
          <w:lang w:eastAsia="zh-CN"/>
        </w:rPr>
        <w:t xml:space="preserve">du </w:t>
      </w:r>
      <w:r w:rsidR="0073230B">
        <w:rPr>
          <w:rFonts w:ascii="Arial" w:hAnsi="Arial" w:cs="Arial"/>
          <w:lang w:eastAsia="zh-CN"/>
        </w:rPr>
        <w:t>soumissionnaire</w:t>
      </w:r>
      <w:r w:rsidRPr="003B6CBD">
        <w:rPr>
          <w:rFonts w:ascii="Arial" w:hAnsi="Arial" w:cs="Arial"/>
          <w:lang w:eastAsia="zh-CN"/>
        </w:rPr>
        <w:t>.</w:t>
      </w:r>
    </w:p>
    <w:p w14:paraId="7E27BF27" w14:textId="73D03E04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5DD2963" w14:textId="77777777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>Les différents éléments demandés sont à renseigner sur le présent document en le complétant par des documents annexes quand ils sont exigés.</w:t>
      </w:r>
    </w:p>
    <w:p w14:paraId="20899C4D" w14:textId="77777777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A3DE793" w14:textId="0D6586A3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 xml:space="preserve">Si le </w:t>
      </w:r>
      <w:r w:rsidR="0073230B">
        <w:rPr>
          <w:rFonts w:ascii="Arial" w:eastAsia="Times New Roman" w:hAnsi="Arial" w:cs="Arial"/>
          <w:lang w:eastAsia="zh-CN"/>
        </w:rPr>
        <w:t>soumissionnaire</w:t>
      </w:r>
      <w:r w:rsidRPr="003B6CBD">
        <w:rPr>
          <w:rFonts w:ascii="Arial" w:eastAsia="Times New Roman" w:hAnsi="Arial" w:cs="Arial"/>
          <w:lang w:eastAsia="zh-CN"/>
        </w:rPr>
        <w:t xml:space="preserve"> le souhaite, des documents complémentaires peuvent être joints</w:t>
      </w:r>
      <w:r w:rsidR="00CE31DC" w:rsidRPr="003B6CBD">
        <w:rPr>
          <w:rFonts w:ascii="Arial" w:eastAsia="Times New Roman" w:hAnsi="Arial" w:cs="Arial"/>
          <w:lang w:eastAsia="zh-CN"/>
        </w:rPr>
        <w:t xml:space="preserve"> (</w:t>
      </w:r>
      <w:r w:rsidR="00853714" w:rsidRPr="003B6CBD">
        <w:rPr>
          <w:rFonts w:ascii="Arial" w:eastAsia="Times New Roman" w:hAnsi="Arial" w:cs="Arial"/>
          <w:lang w:eastAsia="zh-CN"/>
        </w:rPr>
        <w:t>il</w:t>
      </w:r>
      <w:r w:rsidR="00CE31DC" w:rsidRPr="003B6CBD">
        <w:rPr>
          <w:rFonts w:ascii="Arial" w:eastAsia="Times New Roman" w:hAnsi="Arial" w:cs="Arial"/>
          <w:lang w:eastAsia="zh-CN"/>
        </w:rPr>
        <w:t xml:space="preserve"> devra alors </w:t>
      </w:r>
      <w:r w:rsidR="00AF4751" w:rsidRPr="003B6CBD">
        <w:rPr>
          <w:rFonts w:ascii="Arial" w:eastAsia="Times New Roman" w:hAnsi="Arial" w:cs="Arial"/>
          <w:lang w:eastAsia="zh-CN"/>
        </w:rPr>
        <w:t xml:space="preserve">clairement </w:t>
      </w:r>
      <w:r w:rsidR="00CE31DC" w:rsidRPr="003B6CBD">
        <w:rPr>
          <w:rFonts w:ascii="Arial" w:eastAsia="Times New Roman" w:hAnsi="Arial" w:cs="Arial"/>
          <w:lang w:eastAsia="zh-CN"/>
        </w:rPr>
        <w:t xml:space="preserve">indiquer le </w:t>
      </w:r>
      <w:r w:rsidR="00AF4751" w:rsidRPr="003B6CBD">
        <w:rPr>
          <w:rFonts w:ascii="Arial" w:eastAsia="Times New Roman" w:hAnsi="Arial" w:cs="Arial"/>
          <w:lang w:eastAsia="zh-CN"/>
        </w:rPr>
        <w:t xml:space="preserve">document auquel il </w:t>
      </w:r>
      <w:r w:rsidR="00CE31DC" w:rsidRPr="003B6CBD">
        <w:rPr>
          <w:rFonts w:ascii="Arial" w:eastAsia="Times New Roman" w:hAnsi="Arial" w:cs="Arial"/>
          <w:lang w:eastAsia="zh-CN"/>
        </w:rPr>
        <w:t>renvoi</w:t>
      </w:r>
      <w:r w:rsidR="00AF4751" w:rsidRPr="003B6CBD">
        <w:rPr>
          <w:rFonts w:ascii="Arial" w:eastAsia="Times New Roman" w:hAnsi="Arial" w:cs="Arial"/>
          <w:lang w:eastAsia="zh-CN"/>
        </w:rPr>
        <w:t xml:space="preserve">e, </w:t>
      </w:r>
      <w:r w:rsidR="00CE31DC" w:rsidRPr="003B6CBD">
        <w:rPr>
          <w:rFonts w:ascii="Arial" w:eastAsia="Times New Roman" w:hAnsi="Arial" w:cs="Arial"/>
          <w:lang w:eastAsia="zh-CN"/>
        </w:rPr>
        <w:t>avec mention de la page ou du paragraphe exact de la réponse apportée)</w:t>
      </w:r>
      <w:r w:rsidRPr="003B6CBD">
        <w:rPr>
          <w:rFonts w:ascii="Arial" w:eastAsia="Times New Roman" w:hAnsi="Arial" w:cs="Arial"/>
          <w:lang w:eastAsia="zh-CN"/>
        </w:rPr>
        <w:t>.</w:t>
      </w:r>
    </w:p>
    <w:p w14:paraId="3FF8225C" w14:textId="77777777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54BA53B" w14:textId="769F5DDB" w:rsidR="00F6567D" w:rsidRPr="003B6CBD" w:rsidRDefault="00326634" w:rsidP="003B6CB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 xml:space="preserve">Il est de plus rappelé que le présent </w:t>
      </w:r>
      <w:r w:rsidR="00CE31DC" w:rsidRPr="003B6CBD">
        <w:rPr>
          <w:rFonts w:ascii="Arial" w:eastAsia="Times New Roman" w:hAnsi="Arial" w:cs="Arial"/>
          <w:lang w:eastAsia="zh-CN"/>
        </w:rPr>
        <w:t>cadre de réponse technique</w:t>
      </w:r>
      <w:r w:rsidRPr="003B6CBD">
        <w:rPr>
          <w:rFonts w:ascii="Arial" w:eastAsia="Times New Roman" w:hAnsi="Arial" w:cs="Arial"/>
          <w:lang w:eastAsia="zh-CN"/>
        </w:rPr>
        <w:t xml:space="preserve"> est une pièce contractuelle du marché</w:t>
      </w:r>
      <w:r w:rsidR="00FE69A8" w:rsidRPr="003B6CBD">
        <w:rPr>
          <w:rFonts w:ascii="Arial" w:eastAsia="Times New Roman" w:hAnsi="Arial" w:cs="Arial"/>
          <w:lang w:eastAsia="zh-CN"/>
        </w:rPr>
        <w:t xml:space="preserve"> </w:t>
      </w:r>
      <w:r w:rsidRPr="003B6CBD">
        <w:rPr>
          <w:rFonts w:ascii="Arial" w:eastAsia="Times New Roman" w:hAnsi="Arial" w:cs="Arial"/>
          <w:lang w:eastAsia="zh-CN"/>
        </w:rPr>
        <w:t>; à ce titre, les informations et dispositions renseignées dans le présent document engagent contractuellement le titulaire quant au respect des moyens mis en œuvre pour l’exécution de ses prestations.</w:t>
      </w:r>
    </w:p>
    <w:p w14:paraId="2B27F92D" w14:textId="77777777" w:rsidR="00F6567D" w:rsidRDefault="00F6567D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7A1DAEB8" w14:textId="6F4CD3D9" w:rsidR="00853714" w:rsidRPr="00CE31DC" w:rsidRDefault="00EB0C5D" w:rsidP="00EB0C5D">
      <w:pPr>
        <w:pStyle w:val="Sansinterligne"/>
        <w:jc w:val="both"/>
        <w:rPr>
          <w:rFonts w:ascii="Arial" w:hAnsi="Arial" w:cs="Arial"/>
          <w:b/>
          <w:color w:val="FF0000"/>
          <w:lang w:eastAsia="zh-CN"/>
        </w:rPr>
      </w:pPr>
      <w:r>
        <w:rPr>
          <w:rFonts w:ascii="Arial" w:hAnsi="Arial" w:cs="Arial"/>
          <w:b/>
          <w:color w:val="FF0000"/>
          <w:lang w:eastAsia="zh-CN"/>
        </w:rPr>
        <w:t>Le présent cadre de réponse technique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doit obligatoirement être </w:t>
      </w:r>
      <w:r w:rsidR="00853714">
        <w:rPr>
          <w:rFonts w:ascii="Arial" w:hAnsi="Arial" w:cs="Arial"/>
          <w:b/>
          <w:color w:val="FF0000"/>
          <w:lang w:eastAsia="zh-CN"/>
        </w:rPr>
        <w:t>présent parmi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par le</w:t>
      </w:r>
      <w:r w:rsidR="00853714">
        <w:rPr>
          <w:rFonts w:ascii="Arial" w:hAnsi="Arial" w:cs="Arial"/>
          <w:b/>
          <w:color w:val="FF0000"/>
          <w:lang w:eastAsia="zh-CN"/>
        </w:rPr>
        <w:t>s pièces remises dans l’offre du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</w:t>
      </w:r>
      <w:r w:rsidR="0073230B">
        <w:rPr>
          <w:rFonts w:ascii="Arial" w:hAnsi="Arial" w:cs="Arial"/>
          <w:b/>
          <w:color w:val="FF0000"/>
          <w:lang w:eastAsia="zh-CN"/>
        </w:rPr>
        <w:t>soumissionnaire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sous peine d’irrégularité de l’offre. </w:t>
      </w:r>
    </w:p>
    <w:p w14:paraId="73B28244" w14:textId="01CC2CA8" w:rsidR="00FE69A8" w:rsidRDefault="00FE69A8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10D9E26E" w14:textId="0F9DDD23" w:rsidR="00FE69A8" w:rsidRDefault="00F6567D" w:rsidP="00EB0C5D">
      <w:pPr>
        <w:suppressAutoHyphens/>
        <w:spacing w:after="0" w:line="240" w:lineRule="auto"/>
        <w:jc w:val="both"/>
        <w:rPr>
          <w:rFonts w:ascii="Arial" w:hAnsi="Arial" w:cs="Arial"/>
          <w:b/>
          <w:color w:val="FF0000"/>
          <w:lang w:eastAsia="zh-CN"/>
        </w:rPr>
      </w:pPr>
      <w:r>
        <w:rPr>
          <w:rFonts w:ascii="Arial" w:hAnsi="Arial" w:cs="Arial"/>
          <w:b/>
          <w:color w:val="FF0000"/>
          <w:lang w:eastAsia="zh-CN"/>
        </w:rPr>
        <w:t xml:space="preserve">Si </w:t>
      </w:r>
      <w:r w:rsidR="00EB0C5D">
        <w:rPr>
          <w:rFonts w:ascii="Arial" w:hAnsi="Arial" w:cs="Arial"/>
          <w:b/>
          <w:color w:val="FF0000"/>
          <w:lang w:eastAsia="zh-CN"/>
        </w:rPr>
        <w:t>le cadre de réponse technique est présent mais qu’</w:t>
      </w:r>
      <w:r>
        <w:rPr>
          <w:rFonts w:ascii="Arial" w:hAnsi="Arial" w:cs="Arial"/>
          <w:b/>
          <w:color w:val="FF0000"/>
          <w:lang w:eastAsia="zh-CN"/>
        </w:rPr>
        <w:t>un item n’est pas renseigné</w:t>
      </w:r>
      <w:r w:rsidR="00B02BC7">
        <w:rPr>
          <w:rFonts w:ascii="Arial" w:hAnsi="Arial" w:cs="Arial"/>
          <w:b/>
          <w:color w:val="FF0000"/>
          <w:lang w:eastAsia="zh-CN"/>
        </w:rPr>
        <w:t xml:space="preserve"> et qu’aucun renvoi n’est fait à un document complémentaire</w:t>
      </w:r>
      <w:r>
        <w:rPr>
          <w:rFonts w:ascii="Arial" w:hAnsi="Arial" w:cs="Arial"/>
          <w:b/>
          <w:color w:val="FF0000"/>
          <w:lang w:eastAsia="zh-CN"/>
        </w:rPr>
        <w:t xml:space="preserve">, le </w:t>
      </w:r>
      <w:r w:rsidR="0073230B">
        <w:rPr>
          <w:rFonts w:ascii="Arial" w:hAnsi="Arial" w:cs="Arial"/>
          <w:b/>
          <w:color w:val="FF0000"/>
          <w:lang w:eastAsia="zh-CN"/>
        </w:rPr>
        <w:t>soumissionnaire</w:t>
      </w:r>
      <w:r>
        <w:rPr>
          <w:rFonts w:ascii="Arial" w:hAnsi="Arial" w:cs="Arial"/>
          <w:b/>
          <w:color w:val="FF0000"/>
          <w:lang w:eastAsia="zh-CN"/>
        </w:rPr>
        <w:t xml:space="preserve"> obtiendra la note de zéro à l’item concerné.</w:t>
      </w:r>
    </w:p>
    <w:p w14:paraId="36393BF1" w14:textId="4CBD572E" w:rsidR="002A57E5" w:rsidRDefault="002A57E5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16C65642" w14:textId="77777777" w:rsidR="002A57E5" w:rsidRDefault="002A57E5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7F676D4E" w14:textId="3DD95275" w:rsidR="00FE69A8" w:rsidRDefault="00FE69A8" w:rsidP="00326634">
      <w:pPr>
        <w:suppressAutoHyphens/>
        <w:spacing w:after="0" w:line="240" w:lineRule="auto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115E4789" w14:textId="77777777" w:rsidR="003B6CBD" w:rsidRDefault="003B6CBD" w:rsidP="003B6C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</w:pPr>
    </w:p>
    <w:p w14:paraId="5CCBC926" w14:textId="64CF5FBA" w:rsidR="00FE69A8" w:rsidRDefault="00FE69A8" w:rsidP="003B6C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FE69A8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 xml:space="preserve">NOM </w:t>
      </w:r>
      <w:r w:rsidR="00D74B25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 xml:space="preserve">DU </w:t>
      </w:r>
      <w:r w:rsidR="0073230B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>SOUMISSIONNAIRE</w:t>
      </w:r>
      <w:r w:rsidRPr="00FE69A8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:</w:t>
      </w:r>
      <w:r w:rsidR="002677D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</w:p>
    <w:p w14:paraId="7CEA3CA9" w14:textId="77777777" w:rsidR="003B6CBD" w:rsidRPr="002677DF" w:rsidRDefault="003B6CBD" w:rsidP="003B6C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2F5496" w:themeColor="accent5" w:themeShade="BF"/>
          <w:sz w:val="36"/>
          <w:szCs w:val="24"/>
          <w:lang w:eastAsia="zh-CN"/>
        </w:rPr>
      </w:pPr>
    </w:p>
    <w:p w14:paraId="34E39066" w14:textId="77777777" w:rsidR="002A57E5" w:rsidRDefault="002A57E5" w:rsidP="002A57E5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</w:p>
    <w:p w14:paraId="463FE448" w14:textId="4E979ED8" w:rsidR="00326634" w:rsidRPr="00E0674C" w:rsidRDefault="0011506F" w:rsidP="002A5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 xml:space="preserve">VALEUR TECHNIQUE – </w:t>
      </w:r>
      <w:r w:rsidR="002A57E5" w:rsidRPr="002A57E5">
        <w:rPr>
          <w:rFonts w:eastAsia="Times New Roman" w:cstheme="minorHAnsi"/>
          <w:b/>
          <w:bCs/>
          <w:sz w:val="28"/>
          <w:szCs w:val="28"/>
          <w:lang w:eastAsia="zh-CN"/>
        </w:rPr>
        <w:t>65</w:t>
      </w:r>
      <w:r w:rsidR="003B6CBD" w:rsidRPr="002A57E5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7F534B7D" w14:textId="55391D45" w:rsidR="003B6CBD" w:rsidRP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B49DB8" w14:textId="0E5C9878" w:rsidR="003B6CBD" w:rsidRP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E51475" w14:textId="404E01F5" w:rsidR="00681A29" w:rsidRDefault="003B6CBD" w:rsidP="00681A29">
      <w:pPr>
        <w:tabs>
          <w:tab w:val="center" w:pos="6480"/>
        </w:tabs>
        <w:spacing w:after="0"/>
        <w:jc w:val="both"/>
        <w:rPr>
          <w:rFonts w:eastAsia="Times New Roman"/>
          <w:b/>
        </w:rPr>
      </w:pPr>
      <w:r w:rsidRPr="00E0674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1</w:t>
      </w:r>
      <w:r w:rsidRPr="00E0674C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 w:rsidR="0011506F" w:rsidRPr="00575B04">
        <w:rPr>
          <w:rFonts w:eastAsia="Times New Roman"/>
          <w:b/>
        </w:rPr>
        <w:t>Garanties apportées en terme</w:t>
      </w:r>
      <w:r w:rsidR="002A57E5">
        <w:rPr>
          <w:rFonts w:eastAsia="Times New Roman"/>
          <w:b/>
        </w:rPr>
        <w:t>s</w:t>
      </w:r>
      <w:r w:rsidR="0011506F" w:rsidRPr="00575B04">
        <w:rPr>
          <w:rFonts w:eastAsia="Times New Roman"/>
          <w:b/>
        </w:rPr>
        <w:t xml:space="preserve"> de </w:t>
      </w:r>
      <w:r w:rsidR="002A57E5" w:rsidRPr="002A57E5">
        <w:rPr>
          <w:rFonts w:eastAsia="Times New Roman"/>
          <w:b/>
        </w:rPr>
        <w:t>compétences et spécialisation des intervenants au regard des contraintes de l’opération</w:t>
      </w:r>
    </w:p>
    <w:p w14:paraId="1151F60F" w14:textId="661149ED" w:rsidR="003B6CBD" w:rsidRPr="00681A29" w:rsidRDefault="002A57E5" w:rsidP="00681A29">
      <w:pPr>
        <w:pStyle w:val="Paragraphedeliste"/>
        <w:numPr>
          <w:ilvl w:val="0"/>
          <w:numId w:val="9"/>
        </w:numPr>
        <w:tabs>
          <w:tab w:val="center" w:pos="6480"/>
        </w:tabs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A57E5">
        <w:rPr>
          <w:rFonts w:eastAsia="Times New Roman" w:cstheme="minorHAnsi"/>
          <w:b/>
          <w:bCs/>
          <w:sz w:val="24"/>
          <w:szCs w:val="24"/>
          <w:lang w:eastAsia="zh-CN"/>
        </w:rPr>
        <w:t>15</w:t>
      </w:r>
      <w:r w:rsidR="003B6CBD" w:rsidRPr="00681A29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11506F" w:rsidRPr="00681A29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0621A583" w14:textId="2EDEF766" w:rsid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A1CF11E" w14:textId="77777777" w:rsidR="0035707A" w:rsidRDefault="0035707A" w:rsidP="003B6CBD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</w:pPr>
    </w:p>
    <w:p w14:paraId="2CD3A561" w14:textId="44C49709" w:rsidR="00E0674C" w:rsidRPr="00E0674C" w:rsidRDefault="00E0674C" w:rsidP="003B6CBD">
      <w:pPr>
        <w:spacing w:after="0" w:line="240" w:lineRule="auto"/>
        <w:rPr>
          <w:rFonts w:eastAsia="Times New Roman" w:cstheme="minorHAnsi"/>
          <w:bCs/>
          <w:color w:val="0070C0"/>
          <w:sz w:val="24"/>
          <w:szCs w:val="24"/>
          <w:lang w:eastAsia="zh-CN"/>
        </w:rPr>
      </w:pPr>
      <w:r w:rsidRPr="00E0674C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 xml:space="preserve">Réponse du </w:t>
      </w:r>
      <w:r w:rsidR="0073230B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>soumissionnaire</w:t>
      </w:r>
      <w:r w:rsidRPr="00E0674C"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  <w:t> :</w:t>
      </w:r>
    </w:p>
    <w:p w14:paraId="3E7E32B1" w14:textId="5E62BADA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CA716AA" w14:textId="6A4A6566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2732967" w14:textId="77777777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B4689E" w14:textId="0CF48F57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0D66A68" w14:textId="1D2BC01E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>
        <w:rPr>
          <w:rFonts w:eastAsia="Times New Roman" w:cstheme="minorHAnsi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ADBA6" wp14:editId="109975FD">
                <wp:simplePos x="0" y="0"/>
                <wp:positionH relativeFrom="column">
                  <wp:posOffset>2238375</wp:posOffset>
                </wp:positionH>
                <wp:positionV relativeFrom="paragraph">
                  <wp:posOffset>9525</wp:posOffset>
                </wp:positionV>
                <wp:extent cx="1304925" cy="0"/>
                <wp:effectExtent l="0" t="0" r="2857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A767BD" id="Connecteur droit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5pt,.75pt" to="27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" strokecolor="black [3213]" strokeweight=".5pt">
                <v:stroke joinstyle="miter"/>
              </v:line>
            </w:pict>
          </mc:Fallback>
        </mc:AlternateContent>
      </w:r>
    </w:p>
    <w:p w14:paraId="2C964265" w14:textId="1E5D2B2F" w:rsidR="0011506F" w:rsidRPr="0011506F" w:rsidRDefault="00E0674C" w:rsidP="002F6F05">
      <w:pPr>
        <w:tabs>
          <w:tab w:val="center" w:pos="6480"/>
        </w:tabs>
        <w:spacing w:after="0"/>
        <w:jc w:val="both"/>
      </w:pPr>
      <w:r w:rsidRPr="0011506F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2 </w:t>
      </w:r>
      <w:r w:rsidRPr="0011506F">
        <w:rPr>
          <w:rFonts w:eastAsia="Times New Roman" w:cstheme="minorHAnsi"/>
          <w:b/>
          <w:bCs/>
          <w:sz w:val="24"/>
          <w:szCs w:val="24"/>
          <w:lang w:eastAsia="zh-CN"/>
        </w:rPr>
        <w:t xml:space="preserve">: </w:t>
      </w:r>
      <w:r w:rsidR="0011506F" w:rsidRPr="00575B04">
        <w:rPr>
          <w:rFonts w:eastAsia="Times New Roman"/>
          <w:b/>
        </w:rPr>
        <w:t>Garanties apportées en terme</w:t>
      </w:r>
      <w:r w:rsidR="002A57E5">
        <w:rPr>
          <w:rFonts w:eastAsia="Times New Roman"/>
          <w:b/>
        </w:rPr>
        <w:t>s</w:t>
      </w:r>
      <w:r w:rsidR="0011506F" w:rsidRPr="00575B04">
        <w:rPr>
          <w:rFonts w:eastAsia="Times New Roman"/>
          <w:b/>
        </w:rPr>
        <w:t xml:space="preserve"> de</w:t>
      </w:r>
      <w:r w:rsidR="002A57E5">
        <w:rPr>
          <w:rFonts w:eastAsia="Times New Roman"/>
          <w:b/>
        </w:rPr>
        <w:t xml:space="preserve"> </w:t>
      </w:r>
      <w:r w:rsidR="002A57E5" w:rsidRPr="002A57E5">
        <w:rPr>
          <w:rFonts w:eastAsia="Times New Roman"/>
          <w:b/>
        </w:rPr>
        <w:t>méthodologies d’exécution de la mission (organisation mise en œuvre, livrables, outils proposés)</w:t>
      </w:r>
    </w:p>
    <w:p w14:paraId="64B41727" w14:textId="5ACD679C" w:rsidR="00E0674C" w:rsidRPr="0011506F" w:rsidRDefault="002A57E5" w:rsidP="00673C84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A57E5">
        <w:rPr>
          <w:rFonts w:eastAsia="Times New Roman" w:cstheme="minorHAnsi"/>
          <w:b/>
          <w:bCs/>
          <w:sz w:val="24"/>
          <w:szCs w:val="24"/>
          <w:lang w:eastAsia="zh-CN"/>
        </w:rPr>
        <w:t>25</w:t>
      </w:r>
      <w:r w:rsidR="0011506F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%</w:t>
      </w:r>
    </w:p>
    <w:p w14:paraId="16A1E94E" w14:textId="77777777" w:rsidR="008214D0" w:rsidRDefault="008214D0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28894C3" w14:textId="77777777" w:rsidR="008214D0" w:rsidRDefault="008214D0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C3B9388" w14:textId="53ACF058" w:rsidR="00E0674C" w:rsidRDefault="00E0674C" w:rsidP="00E0674C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  <w:r w:rsidRPr="00E0674C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 xml:space="preserve">Réponse du </w:t>
      </w:r>
      <w:r w:rsidR="0073230B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>soumissionnaire</w:t>
      </w:r>
      <w:r w:rsidRPr="00E0674C"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  <w:t> :</w:t>
      </w:r>
    </w:p>
    <w:p w14:paraId="648029CF" w14:textId="72DE9523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E6B5356" w14:textId="6D307E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8709715" w14:textId="1EDB0449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34032D2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668D7A5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>
        <w:rPr>
          <w:rFonts w:eastAsia="Times New Roman" w:cstheme="minorHAnsi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DBDD4C" wp14:editId="1DC599EF">
                <wp:simplePos x="0" y="0"/>
                <wp:positionH relativeFrom="column">
                  <wp:posOffset>2238375</wp:posOffset>
                </wp:positionH>
                <wp:positionV relativeFrom="paragraph">
                  <wp:posOffset>9525</wp:posOffset>
                </wp:positionV>
                <wp:extent cx="1304925" cy="0"/>
                <wp:effectExtent l="0" t="0" r="28575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AB83AA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5pt,.75pt" to="27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" strokecolor="black [3213]" strokeweight=".5pt">
                <v:stroke joinstyle="miter"/>
              </v:line>
            </w:pict>
          </mc:Fallback>
        </mc:AlternateContent>
      </w:r>
    </w:p>
    <w:p w14:paraId="759B3644" w14:textId="40624A66" w:rsidR="0011506F" w:rsidRPr="00575B04" w:rsidRDefault="0011506F" w:rsidP="002F6F05">
      <w:pPr>
        <w:tabs>
          <w:tab w:val="center" w:pos="6480"/>
        </w:tabs>
        <w:spacing w:after="120"/>
        <w:jc w:val="both"/>
        <w:rPr>
          <w:rFonts w:eastAsia="Times New Roman"/>
          <w:b/>
        </w:rPr>
      </w:pPr>
      <w:r w:rsidRPr="0011506F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Sous-critère n° 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3</w:t>
      </w:r>
      <w:r w:rsidRPr="0011506F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 </w:t>
      </w:r>
      <w:r w:rsidRPr="0011506F">
        <w:rPr>
          <w:rFonts w:eastAsia="Times New Roman" w:cstheme="minorHAnsi"/>
          <w:b/>
          <w:bCs/>
          <w:sz w:val="24"/>
          <w:szCs w:val="24"/>
          <w:lang w:eastAsia="zh-CN"/>
        </w:rPr>
        <w:t xml:space="preserve">: </w:t>
      </w:r>
      <w:r w:rsidRPr="00575B04">
        <w:rPr>
          <w:rFonts w:eastAsia="Times New Roman"/>
          <w:b/>
        </w:rPr>
        <w:t>Garanties apportées en terme</w:t>
      </w:r>
      <w:r w:rsidR="002A57E5">
        <w:rPr>
          <w:rFonts w:eastAsia="Times New Roman"/>
          <w:b/>
        </w:rPr>
        <w:t>s</w:t>
      </w:r>
      <w:r w:rsidRPr="00575B04">
        <w:rPr>
          <w:rFonts w:eastAsia="Times New Roman"/>
          <w:b/>
        </w:rPr>
        <w:t xml:space="preserve"> de </w:t>
      </w:r>
      <w:r w:rsidR="002A57E5" w:rsidRPr="002A57E5">
        <w:rPr>
          <w:rFonts w:eastAsia="Times New Roman"/>
          <w:b/>
        </w:rPr>
        <w:t>gestion des délais tenant compte des contraintes de phasage</w:t>
      </w:r>
    </w:p>
    <w:p w14:paraId="0E3D165B" w14:textId="56F04F4F" w:rsidR="0011506F" w:rsidRPr="0011506F" w:rsidRDefault="002A57E5" w:rsidP="0011506F">
      <w:pPr>
        <w:pStyle w:val="Paragraphedeliste"/>
        <w:numPr>
          <w:ilvl w:val="0"/>
          <w:numId w:val="2"/>
        </w:num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A57E5">
        <w:rPr>
          <w:rFonts w:eastAsia="Times New Roman" w:cstheme="minorHAnsi"/>
          <w:b/>
          <w:bCs/>
          <w:sz w:val="24"/>
          <w:szCs w:val="24"/>
          <w:lang w:eastAsia="zh-CN"/>
        </w:rPr>
        <w:t>25</w:t>
      </w:r>
      <w:r w:rsidR="0011506F" w:rsidRPr="0011506F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%</w:t>
      </w:r>
    </w:p>
    <w:p w14:paraId="588F4FBD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CF2E5B9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D639870" w14:textId="44D7DEDE" w:rsidR="0011506F" w:rsidRDefault="0011506F" w:rsidP="0011506F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  <w:r w:rsidRPr="00E0674C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 xml:space="preserve">Réponse du </w:t>
      </w:r>
      <w:r w:rsidR="0073230B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>soumissionnaire</w:t>
      </w:r>
      <w:r w:rsidRPr="00E0674C"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  <w:t> :</w:t>
      </w:r>
    </w:p>
    <w:p w14:paraId="6C75E074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9F12764" w14:textId="11980BDF" w:rsidR="008214D0" w:rsidRDefault="008214D0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09BEB29" w14:textId="2A4CC749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E85F297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1D55E51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57B1FAE" w14:textId="5C1F6F3A" w:rsidR="002A57E5" w:rsidRDefault="002A57E5">
      <w:pPr>
        <w:rPr>
          <w:rFonts w:eastAsia="Times New Roman" w:cstheme="minorHAnsi"/>
          <w:bCs/>
          <w:sz w:val="24"/>
          <w:szCs w:val="24"/>
          <w:lang w:eastAsia="zh-CN"/>
        </w:rPr>
      </w:pPr>
      <w:r>
        <w:rPr>
          <w:rFonts w:eastAsia="Times New Roman" w:cstheme="minorHAnsi"/>
          <w:bCs/>
          <w:sz w:val="24"/>
          <w:szCs w:val="24"/>
          <w:lang w:eastAsia="zh-CN"/>
        </w:rPr>
        <w:br w:type="page"/>
      </w:r>
    </w:p>
    <w:p w14:paraId="3CFAE2A1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B3BA625" w14:textId="2DCCDCEE" w:rsidR="00E041B0" w:rsidRPr="00E041B0" w:rsidRDefault="0011506F" w:rsidP="00E04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DEMARCHE</w:t>
      </w:r>
      <w:r w:rsidR="00E041B0" w:rsidRPr="00E041B0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ENVIRONNEMENTALE – </w:t>
      </w:r>
      <w:r w:rsidR="002A57E5" w:rsidRPr="002A57E5">
        <w:rPr>
          <w:rFonts w:eastAsia="Times New Roman" w:cstheme="minorHAnsi"/>
          <w:b/>
          <w:bCs/>
          <w:sz w:val="28"/>
          <w:szCs w:val="28"/>
          <w:lang w:eastAsia="zh-CN"/>
        </w:rPr>
        <w:t>5</w:t>
      </w:r>
      <w:r w:rsidR="00681A29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E041B0" w:rsidRPr="00E041B0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691D9F8E" w14:textId="4D1DD6CD" w:rsidR="00E041B0" w:rsidRDefault="00E041B0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C2245B4" w14:textId="7AD88FB0" w:rsidR="0011506F" w:rsidRPr="002A57E5" w:rsidRDefault="002A57E5" w:rsidP="002A57E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A57E5">
        <w:rPr>
          <w:b/>
        </w:rPr>
        <w:t>Moyens mis en œuvre pour limiter l’empreinte écologique dans l’exécution du marché</w:t>
      </w:r>
    </w:p>
    <w:p w14:paraId="39D8C5D0" w14:textId="77777777" w:rsidR="0011506F" w:rsidRDefault="0011506F" w:rsidP="0011506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C297FFF" w14:textId="77777777" w:rsidR="0011506F" w:rsidRDefault="0011506F" w:rsidP="0011506F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</w:pPr>
    </w:p>
    <w:p w14:paraId="6F2045C1" w14:textId="76556C31" w:rsidR="0011506F" w:rsidRPr="00E0674C" w:rsidRDefault="0011506F" w:rsidP="0011506F">
      <w:pPr>
        <w:spacing w:after="0" w:line="240" w:lineRule="auto"/>
        <w:rPr>
          <w:rFonts w:eastAsia="Times New Roman" w:cstheme="minorHAnsi"/>
          <w:bCs/>
          <w:color w:val="0070C0"/>
          <w:sz w:val="24"/>
          <w:szCs w:val="24"/>
          <w:lang w:eastAsia="zh-CN"/>
        </w:rPr>
      </w:pPr>
      <w:r w:rsidRPr="00E0674C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 xml:space="preserve">Réponse du </w:t>
      </w:r>
      <w:r w:rsidR="0073230B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>soumissionnaire</w:t>
      </w:r>
      <w:r w:rsidRPr="00E0674C"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  <w:t> :</w:t>
      </w:r>
    </w:p>
    <w:p w14:paraId="44210170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140F723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455BE32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bookmarkStart w:id="1" w:name="_GoBack"/>
      <w:bookmarkEnd w:id="1"/>
    </w:p>
    <w:sectPr w:rsidR="0011506F" w:rsidSect="00667299">
      <w:footerReference w:type="even" r:id="rId9"/>
      <w:footerReference w:type="default" r:id="rId10"/>
      <w:footerReference w:type="first" r:id="rId11"/>
      <w:pgSz w:w="11906" w:h="16838"/>
      <w:pgMar w:top="719" w:right="1226" w:bottom="765" w:left="90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B859D" w14:textId="77777777" w:rsidR="00C24471" w:rsidRDefault="00C24471">
      <w:pPr>
        <w:spacing w:after="0" w:line="240" w:lineRule="auto"/>
      </w:pPr>
      <w:r>
        <w:separator/>
      </w:r>
    </w:p>
  </w:endnote>
  <w:endnote w:type="continuationSeparator" w:id="0">
    <w:p w14:paraId="644E2C89" w14:textId="77777777" w:rsidR="00C24471" w:rsidRDefault="00C24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F71C" w14:textId="77777777" w:rsidR="00A6033C" w:rsidRDefault="002A57E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2351978"/>
      <w:docPartObj>
        <w:docPartGallery w:val="Page Numbers (Bottom of Page)"/>
        <w:docPartUnique/>
      </w:docPartObj>
    </w:sdtPr>
    <w:sdtEndPr/>
    <w:sdtContent>
      <w:p w14:paraId="6981094F" w14:textId="34DE01EE" w:rsidR="00834C96" w:rsidRDefault="00834C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7BD">
          <w:rPr>
            <w:noProof/>
          </w:rPr>
          <w:t>2</w:t>
        </w:r>
        <w:r>
          <w:fldChar w:fldCharType="end"/>
        </w:r>
      </w:p>
    </w:sdtContent>
  </w:sdt>
  <w:p w14:paraId="63BD5BDC" w14:textId="42086DA4" w:rsidR="00A6033C" w:rsidRPr="00834C96" w:rsidRDefault="002A57E5" w:rsidP="00834C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184" w14:textId="77777777" w:rsidR="00A6033C" w:rsidRDefault="002A57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E3212" w14:textId="77777777" w:rsidR="00C24471" w:rsidRDefault="00C24471">
      <w:pPr>
        <w:spacing w:after="0" w:line="240" w:lineRule="auto"/>
      </w:pPr>
      <w:r>
        <w:separator/>
      </w:r>
    </w:p>
  </w:footnote>
  <w:footnote w:type="continuationSeparator" w:id="0">
    <w:p w14:paraId="4550E703" w14:textId="77777777" w:rsidR="00C24471" w:rsidRDefault="00C24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3350D"/>
    <w:multiLevelType w:val="hybridMultilevel"/>
    <w:tmpl w:val="2BD4EE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F0BC6"/>
    <w:multiLevelType w:val="hybridMultilevel"/>
    <w:tmpl w:val="BA0E1DF2"/>
    <w:lvl w:ilvl="0" w:tplc="3CECADB6">
      <w:start w:val="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F50A43"/>
    <w:multiLevelType w:val="hybridMultilevel"/>
    <w:tmpl w:val="78AA7344"/>
    <w:lvl w:ilvl="0" w:tplc="F50671F6">
      <w:start w:val="2"/>
      <w:numFmt w:val="bullet"/>
      <w:lvlText w:val=""/>
      <w:lvlJc w:val="left"/>
      <w:pPr>
        <w:ind w:left="106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C21249"/>
    <w:multiLevelType w:val="hybridMultilevel"/>
    <w:tmpl w:val="253850EA"/>
    <w:lvl w:ilvl="0" w:tplc="3CECADB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3CECADB6">
      <w:start w:val="2"/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145F7"/>
    <w:multiLevelType w:val="hybridMultilevel"/>
    <w:tmpl w:val="DFB0F3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806295"/>
    <w:multiLevelType w:val="hybridMultilevel"/>
    <w:tmpl w:val="794A698C"/>
    <w:lvl w:ilvl="0" w:tplc="3CECADB6">
      <w:start w:val="2"/>
      <w:numFmt w:val="bullet"/>
      <w:lvlText w:val=""/>
      <w:lvlJc w:val="left"/>
      <w:pPr>
        <w:ind w:left="142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0A26027"/>
    <w:multiLevelType w:val="hybridMultilevel"/>
    <w:tmpl w:val="0D80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85B2C"/>
    <w:multiLevelType w:val="hybridMultilevel"/>
    <w:tmpl w:val="C5CCD2D2"/>
    <w:lvl w:ilvl="0" w:tplc="92A42ED4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Bid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6748E"/>
    <w:multiLevelType w:val="hybridMultilevel"/>
    <w:tmpl w:val="9D5A1C62"/>
    <w:lvl w:ilvl="0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34"/>
    <w:rsid w:val="00016F5E"/>
    <w:rsid w:val="000565A4"/>
    <w:rsid w:val="000647A0"/>
    <w:rsid w:val="000706E2"/>
    <w:rsid w:val="00086C00"/>
    <w:rsid w:val="0011506F"/>
    <w:rsid w:val="00120A78"/>
    <w:rsid w:val="00137BB8"/>
    <w:rsid w:val="00140C0F"/>
    <w:rsid w:val="0015204D"/>
    <w:rsid w:val="001522F5"/>
    <w:rsid w:val="00164AA2"/>
    <w:rsid w:val="001A7966"/>
    <w:rsid w:val="002064F0"/>
    <w:rsid w:val="00226F52"/>
    <w:rsid w:val="002478E1"/>
    <w:rsid w:val="002677DF"/>
    <w:rsid w:val="0027139C"/>
    <w:rsid w:val="002716D1"/>
    <w:rsid w:val="00274D97"/>
    <w:rsid w:val="00290845"/>
    <w:rsid w:val="002A57E5"/>
    <w:rsid w:val="002D6473"/>
    <w:rsid w:val="002F6F05"/>
    <w:rsid w:val="00326634"/>
    <w:rsid w:val="00334E6C"/>
    <w:rsid w:val="003547F0"/>
    <w:rsid w:val="0035707A"/>
    <w:rsid w:val="00370A2B"/>
    <w:rsid w:val="003778D2"/>
    <w:rsid w:val="00395F4C"/>
    <w:rsid w:val="003A04AC"/>
    <w:rsid w:val="003A09E8"/>
    <w:rsid w:val="003B6CBD"/>
    <w:rsid w:val="003C5FBF"/>
    <w:rsid w:val="003D6FD8"/>
    <w:rsid w:val="003F12F0"/>
    <w:rsid w:val="00452680"/>
    <w:rsid w:val="004619CB"/>
    <w:rsid w:val="00465617"/>
    <w:rsid w:val="00471276"/>
    <w:rsid w:val="00474FA3"/>
    <w:rsid w:val="004D4E8E"/>
    <w:rsid w:val="00521B4C"/>
    <w:rsid w:val="00523899"/>
    <w:rsid w:val="00555091"/>
    <w:rsid w:val="005835C6"/>
    <w:rsid w:val="00585679"/>
    <w:rsid w:val="005A1A7B"/>
    <w:rsid w:val="005C6EBE"/>
    <w:rsid w:val="00650804"/>
    <w:rsid w:val="00667299"/>
    <w:rsid w:val="0067284F"/>
    <w:rsid w:val="00681A29"/>
    <w:rsid w:val="00696C2F"/>
    <w:rsid w:val="006B0C9D"/>
    <w:rsid w:val="006C76E4"/>
    <w:rsid w:val="006D684F"/>
    <w:rsid w:val="006E7B76"/>
    <w:rsid w:val="006F1FFC"/>
    <w:rsid w:val="00702CA4"/>
    <w:rsid w:val="00712985"/>
    <w:rsid w:val="007230C5"/>
    <w:rsid w:val="0073230B"/>
    <w:rsid w:val="007403D7"/>
    <w:rsid w:val="0074070A"/>
    <w:rsid w:val="007450C1"/>
    <w:rsid w:val="007855DD"/>
    <w:rsid w:val="007B07B2"/>
    <w:rsid w:val="007F35ED"/>
    <w:rsid w:val="008214D0"/>
    <w:rsid w:val="008329A9"/>
    <w:rsid w:val="00834C96"/>
    <w:rsid w:val="00853714"/>
    <w:rsid w:val="0085640F"/>
    <w:rsid w:val="00887C1B"/>
    <w:rsid w:val="008B51BA"/>
    <w:rsid w:val="008D2D9D"/>
    <w:rsid w:val="0091329A"/>
    <w:rsid w:val="00915F55"/>
    <w:rsid w:val="00917BDA"/>
    <w:rsid w:val="00926949"/>
    <w:rsid w:val="00934789"/>
    <w:rsid w:val="00962E03"/>
    <w:rsid w:val="00966530"/>
    <w:rsid w:val="00995306"/>
    <w:rsid w:val="009E1B4B"/>
    <w:rsid w:val="00A00915"/>
    <w:rsid w:val="00A154CF"/>
    <w:rsid w:val="00A25B76"/>
    <w:rsid w:val="00A507ED"/>
    <w:rsid w:val="00A63C0A"/>
    <w:rsid w:val="00A715A7"/>
    <w:rsid w:val="00AB255A"/>
    <w:rsid w:val="00AB7F15"/>
    <w:rsid w:val="00AC7F9E"/>
    <w:rsid w:val="00AE29D8"/>
    <w:rsid w:val="00AE3FF4"/>
    <w:rsid w:val="00AF27BD"/>
    <w:rsid w:val="00AF4751"/>
    <w:rsid w:val="00B02BC7"/>
    <w:rsid w:val="00B07261"/>
    <w:rsid w:val="00B55515"/>
    <w:rsid w:val="00B779E6"/>
    <w:rsid w:val="00BF0C12"/>
    <w:rsid w:val="00C24471"/>
    <w:rsid w:val="00C62932"/>
    <w:rsid w:val="00C673F5"/>
    <w:rsid w:val="00C72BFD"/>
    <w:rsid w:val="00C96A62"/>
    <w:rsid w:val="00CB1435"/>
    <w:rsid w:val="00CB7BB5"/>
    <w:rsid w:val="00CC1EE5"/>
    <w:rsid w:val="00CC6511"/>
    <w:rsid w:val="00CE31DC"/>
    <w:rsid w:val="00D02241"/>
    <w:rsid w:val="00D103AD"/>
    <w:rsid w:val="00D459F9"/>
    <w:rsid w:val="00D65EC6"/>
    <w:rsid w:val="00D74B25"/>
    <w:rsid w:val="00D76BCD"/>
    <w:rsid w:val="00D845CB"/>
    <w:rsid w:val="00DA4F18"/>
    <w:rsid w:val="00DB2FE1"/>
    <w:rsid w:val="00DB6D88"/>
    <w:rsid w:val="00DB7D92"/>
    <w:rsid w:val="00DD16C3"/>
    <w:rsid w:val="00DE3642"/>
    <w:rsid w:val="00E041B0"/>
    <w:rsid w:val="00E0674C"/>
    <w:rsid w:val="00E1227D"/>
    <w:rsid w:val="00E657C3"/>
    <w:rsid w:val="00E96408"/>
    <w:rsid w:val="00EB0C5D"/>
    <w:rsid w:val="00EB1051"/>
    <w:rsid w:val="00EC0B8A"/>
    <w:rsid w:val="00EC2B14"/>
    <w:rsid w:val="00EC30EE"/>
    <w:rsid w:val="00EC7B09"/>
    <w:rsid w:val="00EC7C36"/>
    <w:rsid w:val="00EE3201"/>
    <w:rsid w:val="00F02DCE"/>
    <w:rsid w:val="00F0569B"/>
    <w:rsid w:val="00F36F65"/>
    <w:rsid w:val="00F37E60"/>
    <w:rsid w:val="00F41D26"/>
    <w:rsid w:val="00F53A8E"/>
    <w:rsid w:val="00F60745"/>
    <w:rsid w:val="00F62C98"/>
    <w:rsid w:val="00F6567D"/>
    <w:rsid w:val="00F65C8D"/>
    <w:rsid w:val="00FA5450"/>
    <w:rsid w:val="00FA5C89"/>
    <w:rsid w:val="00FD7D28"/>
    <w:rsid w:val="00FE32E1"/>
    <w:rsid w:val="00FE69A8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713"/>
  <w15:docId w15:val="{DFF4C1AF-2285-4692-99C2-925EC3D0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0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634"/>
  </w:style>
  <w:style w:type="paragraph" w:styleId="Corpsdetexte">
    <w:name w:val="Body Text"/>
    <w:basedOn w:val="Normal"/>
    <w:link w:val="CorpsdetexteCar"/>
    <w:rsid w:val="006D68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D68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3F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F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F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F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F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F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89"/>
  </w:style>
  <w:style w:type="paragraph" w:styleId="Normalcentr">
    <w:name w:val="Block Text"/>
    <w:basedOn w:val="Normal"/>
    <w:semiHidden/>
    <w:unhideWhenUsed/>
    <w:rsid w:val="00523899"/>
    <w:pPr>
      <w:pBdr>
        <w:top w:val="double" w:sz="4" w:space="1" w:color="auto"/>
        <w:left w:val="double" w:sz="4" w:space="31" w:color="auto"/>
        <w:bottom w:val="double" w:sz="4" w:space="1" w:color="auto"/>
        <w:right w:val="double" w:sz="4" w:space="31" w:color="auto"/>
      </w:pBdr>
      <w:spacing w:after="0" w:line="240" w:lineRule="auto"/>
      <w:ind w:left="993" w:right="1415"/>
      <w:jc w:val="center"/>
    </w:pPr>
    <w:rPr>
      <w:rFonts w:ascii="New York" w:eastAsia="Times" w:hAnsi="New York" w:cs="New York"/>
      <w:b/>
      <w:bCs/>
      <w:color w:val="FF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CE31D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674C"/>
    <w:pPr>
      <w:ind w:left="720"/>
      <w:contextualSpacing/>
    </w:pPr>
  </w:style>
  <w:style w:type="paragraph" w:styleId="Titre">
    <w:name w:val="Title"/>
    <w:basedOn w:val="Normal"/>
    <w:link w:val="TitreCar"/>
    <w:qFormat/>
    <w:rsid w:val="00667299"/>
    <w:pPr>
      <w:widowControl w:val="0"/>
      <w:adjustRightInd w:val="0"/>
      <w:spacing w:before="240" w:after="60" w:line="360" w:lineRule="atLeast"/>
      <w:jc w:val="center"/>
      <w:textAlignment w:val="baseline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667299"/>
    <w:rPr>
      <w:rFonts w:ascii="Arial" w:eastAsia="Times New Roman" w:hAnsi="Arial" w:cs="Arial"/>
      <w:b/>
      <w:bCs/>
      <w:kern w:val="2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A1CB6-82CB-44A5-BC2E-885C3D9D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cp:keywords/>
  <dc:description/>
  <cp:lastModifiedBy>BROCHET Adeline</cp:lastModifiedBy>
  <cp:revision>3</cp:revision>
  <cp:lastPrinted>2023-05-25T07:28:00Z</cp:lastPrinted>
  <dcterms:created xsi:type="dcterms:W3CDTF">2025-10-09T08:12:00Z</dcterms:created>
  <dcterms:modified xsi:type="dcterms:W3CDTF">2025-10-09T08:21:00Z</dcterms:modified>
</cp:coreProperties>
</file>